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68" w:rsidRDefault="00D76468" w:rsidP="00D76468">
      <w:pPr>
        <w:pStyle w:val="NormaleWeb"/>
        <w:jc w:val="center"/>
      </w:pPr>
      <w:r>
        <w:rPr>
          <w:noProof/>
        </w:rPr>
        <w:drawing>
          <wp:inline distT="0" distB="0" distL="0" distR="0">
            <wp:extent cx="1370482" cy="1314450"/>
            <wp:effectExtent l="19050" t="0" r="1118" b="0"/>
            <wp:docPr id="1" name="Immagine 1" descr="C:\Users\s.lucci\Downloads\logo 20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lucci\Downloads\logo 2025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383" cy="132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FE4" w:rsidRPr="0070063E" w:rsidRDefault="003D0779" w:rsidP="004A5FE4">
      <w:pPr>
        <w:pStyle w:val="NormaleWeb"/>
        <w:rPr>
          <w:rFonts w:ascii="Arial" w:hAnsi="Arial" w:cs="Arial"/>
        </w:rPr>
      </w:pPr>
      <w:r>
        <w:t>PG 135294-26</w:t>
      </w:r>
      <w:r w:rsidR="00A00715">
        <w:t xml:space="preserve">                                                   </w:t>
      </w:r>
      <w:r>
        <w:t xml:space="preserve">               </w:t>
      </w:r>
      <w:r w:rsidR="004A5FE4" w:rsidRPr="0070063E">
        <w:rPr>
          <w:rFonts w:ascii="Arial" w:hAnsi="Arial" w:cs="Arial"/>
        </w:rPr>
        <w:t xml:space="preserve"> Ferrara 8 luglio 2026</w:t>
      </w:r>
    </w:p>
    <w:p w:rsidR="004A5FE4" w:rsidRPr="0070063E" w:rsidRDefault="004A5FE4" w:rsidP="004A5FE4">
      <w:pPr>
        <w:pStyle w:val="NormaleWeb"/>
        <w:rPr>
          <w:rFonts w:ascii="Arial" w:hAnsi="Arial" w:cs="Arial"/>
        </w:rPr>
      </w:pPr>
      <w:r w:rsidRPr="0070063E">
        <w:rPr>
          <w:rFonts w:ascii="Arial" w:hAnsi="Arial" w:cs="Arial"/>
        </w:rPr>
        <w:t xml:space="preserve">                                                                              </w:t>
      </w:r>
      <w:r w:rsidR="0070063E">
        <w:rPr>
          <w:rFonts w:ascii="Arial" w:hAnsi="Arial" w:cs="Arial"/>
        </w:rPr>
        <w:t xml:space="preserve">   </w:t>
      </w:r>
      <w:r w:rsidRPr="0070063E">
        <w:rPr>
          <w:rFonts w:ascii="Arial" w:hAnsi="Arial" w:cs="Arial"/>
        </w:rPr>
        <w:t xml:space="preserve">Al Sig. Sindaco </w:t>
      </w:r>
    </w:p>
    <w:p w:rsidR="004A5FE4" w:rsidRPr="0070063E" w:rsidRDefault="004A5FE4" w:rsidP="004A5FE4">
      <w:pPr>
        <w:pStyle w:val="NormaleWeb"/>
        <w:rPr>
          <w:rFonts w:ascii="Arial" w:hAnsi="Arial" w:cs="Arial"/>
        </w:rPr>
      </w:pPr>
      <w:r w:rsidRPr="0070063E">
        <w:rPr>
          <w:rFonts w:ascii="Arial" w:hAnsi="Arial" w:cs="Arial"/>
        </w:rPr>
        <w:t xml:space="preserve">                                                          </w:t>
      </w:r>
      <w:r w:rsidR="0070063E">
        <w:rPr>
          <w:rFonts w:ascii="Arial" w:hAnsi="Arial" w:cs="Arial"/>
        </w:rPr>
        <w:t xml:space="preserve">                      </w:t>
      </w:r>
      <w:r w:rsidR="0029271E">
        <w:rPr>
          <w:rFonts w:ascii="Arial" w:hAnsi="Arial" w:cs="Arial"/>
        </w:rPr>
        <w:t xml:space="preserve"> All’</w:t>
      </w:r>
      <w:proofErr w:type="spellStart"/>
      <w:r w:rsidR="0029271E">
        <w:rPr>
          <w:rFonts w:ascii="Arial" w:hAnsi="Arial" w:cs="Arial"/>
        </w:rPr>
        <w:t>Assessora</w:t>
      </w:r>
      <w:proofErr w:type="spellEnd"/>
      <w:r w:rsidRPr="0070063E">
        <w:rPr>
          <w:rFonts w:ascii="Arial" w:hAnsi="Arial" w:cs="Arial"/>
        </w:rPr>
        <w:t xml:space="preserve"> competente </w:t>
      </w:r>
    </w:p>
    <w:p w:rsidR="004A5FE4" w:rsidRPr="0070063E" w:rsidRDefault="004A5FE4" w:rsidP="004A5FE4">
      <w:pPr>
        <w:pStyle w:val="NormaleWeb"/>
        <w:rPr>
          <w:rFonts w:ascii="Arial" w:hAnsi="Arial" w:cs="Arial"/>
        </w:rPr>
      </w:pPr>
      <w:r w:rsidRPr="0070063E">
        <w:rPr>
          <w:rFonts w:ascii="Arial" w:hAnsi="Arial" w:cs="Arial"/>
        </w:rPr>
        <w:t xml:space="preserve">                                                     </w:t>
      </w:r>
      <w:r w:rsidR="0070063E">
        <w:rPr>
          <w:rFonts w:ascii="Arial" w:hAnsi="Arial" w:cs="Arial"/>
        </w:rPr>
        <w:t xml:space="preserve">        </w:t>
      </w:r>
      <w:r w:rsidRPr="0070063E">
        <w:rPr>
          <w:rFonts w:ascii="Arial" w:hAnsi="Arial" w:cs="Arial"/>
        </w:rPr>
        <w:t xml:space="preserve"> e p c.          Al Presidente del Consiglio Comunale</w:t>
      </w:r>
    </w:p>
    <w:p w:rsidR="005D2A27" w:rsidRDefault="005D2A27" w:rsidP="007006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</w:p>
    <w:p w:rsidR="0070063E" w:rsidRPr="0070063E" w:rsidRDefault="00516A90" w:rsidP="00F87C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Oggetto: </w:t>
      </w:r>
      <w:proofErr w:type="spellStart"/>
      <w:r w:rsidR="00D92A4E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Question</w:t>
      </w:r>
      <w:proofErr w:type="spellEnd"/>
      <w:r w:rsidR="00D92A4E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 </w:t>
      </w:r>
      <w:proofErr w:type="spellStart"/>
      <w:r w:rsidR="00D92A4E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time</w:t>
      </w:r>
      <w:proofErr w:type="spellEnd"/>
      <w:r w:rsidR="00D92A4E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 su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s</w:t>
      </w:r>
      <w:r w:rsidR="0070063E" w:rsidRPr="0070063E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tato dei procedimenti relativi alle richieste di assegnazione temporanea di alloggi ERP presentate a seguito dello sgombero del Condominio Grattacielo.</w:t>
      </w:r>
    </w:p>
    <w:p w:rsidR="0070063E" w:rsidRPr="0070063E" w:rsidRDefault="0070063E" w:rsidP="00700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70063E" w:rsidRPr="0070063E" w:rsidRDefault="0070063E" w:rsidP="007006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 w:rsidRPr="0070063E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Premesso che</w:t>
      </w:r>
    </w:p>
    <w:p w:rsidR="0070063E" w:rsidRPr="0070063E" w:rsidRDefault="0070063E" w:rsidP="00700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70063E" w:rsidRPr="0070063E" w:rsidRDefault="0070063E" w:rsidP="00362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70063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con nota </w:t>
      </w:r>
      <w:proofErr w:type="spellStart"/>
      <w:r w:rsidRPr="0070063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prot</w:t>
      </w:r>
      <w:proofErr w:type="spellEnd"/>
      <w:r w:rsidRPr="0070063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n. 112525/2026 del 4 giugno 2026 il Dirigente del Settore Servizi al Cittadino ha fornito riscontro alle comunicazioni trasmesse tramite PEC e protocollate ai </w:t>
      </w:r>
      <w:proofErr w:type="spellStart"/>
      <w:r w:rsidRPr="0070063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nn</w:t>
      </w:r>
      <w:proofErr w:type="spellEnd"/>
      <w:r w:rsidRPr="0070063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 PG 91325, PG 91333, PG 91342, PG 91350, PG 91408, PG 91459, PG 91462, PG 91464, PG 91466, PG 91468, PG 91470, PG 91472, PG 91474, PG 91475 e PG 91480, relative a quindici richieste di assegnazione temporanea di alloggi di edilizia residenziale pubblica formulate ai sensi dell'art. 3 del Regolamento ERP del Comune di Ferrara, presentate in conseguenza dell'Ordinanza sindacale di sgombero dell'11 gennaio 2026 e delle successive Ordinanze n. 68/2026 e n. 69/2026.</w:t>
      </w:r>
    </w:p>
    <w:p w:rsidR="0070063E" w:rsidRPr="0070063E" w:rsidRDefault="0070063E" w:rsidP="00700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70063E" w:rsidRPr="0070063E" w:rsidRDefault="0070063E" w:rsidP="00362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70063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Nella medesima nota si precisa che la documentazione relativa ai nuclei interessati è stata trasmessa ad ASP Ferrara per lo svolgimento delle valutazioni socio-assistenziali di competenza e che, all'esito dell'istruttoria, compete al Dirigente del Servizio competente l'adozione del provvedimento previsto dall'art. 3 del vigente Regolamento ERP, con l'impegno dell'Amministrazione a fornire successivo riscontro all'esito della procedura. </w:t>
      </w:r>
    </w:p>
    <w:p w:rsidR="0070063E" w:rsidRPr="0070063E" w:rsidRDefault="0070063E" w:rsidP="00700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70063E" w:rsidRPr="0070063E" w:rsidRDefault="0070063E" w:rsidP="007006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 w:rsidRPr="0070063E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Si c</w:t>
      </w:r>
      <w:r w:rsidR="0029271E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hiede al Sindaco e all'Assessora</w:t>
      </w:r>
      <w:r w:rsidRPr="0070063E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 competente</w:t>
      </w:r>
    </w:p>
    <w:p w:rsidR="0070063E" w:rsidRPr="0070063E" w:rsidRDefault="0070063E" w:rsidP="007006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70063E" w:rsidRDefault="0070063E" w:rsidP="00362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70063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di conoscere, con riferimento alle istanze richiamate in premessa, quante relazioni socio-assistenziali siano state concluse e trasmesse da ASP Ferrara al Dirigente competente, quante risultino </w:t>
      </w:r>
      <w:r w:rsidR="0029271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ancora in corso di istruttoria </w:t>
      </w:r>
      <w:r w:rsidRPr="0070063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con riferimento alle relazioni già trasmesse, in quanti casi il Dirigente competente abbia</w:t>
      </w:r>
      <w:r w:rsidR="0029271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inviato preavviso di rigetto o</w:t>
      </w:r>
      <w:r w:rsidRPr="0070063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adottato il relativo provvedimento di conclusione del procedimento.</w:t>
      </w:r>
    </w:p>
    <w:p w:rsidR="0043297D" w:rsidRDefault="0043297D" w:rsidP="00362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43297D" w:rsidRDefault="0043297D" w:rsidP="00362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43297D" w:rsidRDefault="0043297D" w:rsidP="00362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                                                   La consigliera Gruppo Partito Democratico </w:t>
      </w:r>
    </w:p>
    <w:p w:rsidR="00FC0B33" w:rsidRDefault="0043297D" w:rsidP="00F851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                                                                          Sara Conforti</w:t>
      </w:r>
    </w:p>
    <w:p w:rsidR="00F851AB" w:rsidRPr="00F851AB" w:rsidRDefault="008E610C" w:rsidP="00F851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3013710</wp:posOffset>
            </wp:positionH>
            <wp:positionV relativeFrom="margin">
              <wp:posOffset>8863330</wp:posOffset>
            </wp:positionV>
            <wp:extent cx="1330325" cy="590550"/>
            <wp:effectExtent l="19050" t="0" r="3175" b="0"/>
            <wp:wrapSquare wrapText="bothSides"/>
            <wp:docPr id="2" name="Immagine 14" descr="C:\Users\s.lucci.SSI\Desktop\Confor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 descr="C:\Users\s.lucci.SSI\Desktop\Conforti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 t="21089" b="28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851AB" w:rsidRPr="00F851AB" w:rsidSect="00B703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76468"/>
    <w:rsid w:val="00004183"/>
    <w:rsid w:val="00024C13"/>
    <w:rsid w:val="0009473E"/>
    <w:rsid w:val="0029271E"/>
    <w:rsid w:val="0036236B"/>
    <w:rsid w:val="003D0779"/>
    <w:rsid w:val="0043297D"/>
    <w:rsid w:val="004A5FE4"/>
    <w:rsid w:val="00516A90"/>
    <w:rsid w:val="005818EE"/>
    <w:rsid w:val="005B11E0"/>
    <w:rsid w:val="005D2A27"/>
    <w:rsid w:val="006246BA"/>
    <w:rsid w:val="00695F1A"/>
    <w:rsid w:val="006A3059"/>
    <w:rsid w:val="0070063E"/>
    <w:rsid w:val="007216A7"/>
    <w:rsid w:val="00721C6A"/>
    <w:rsid w:val="00725EFC"/>
    <w:rsid w:val="00877EA9"/>
    <w:rsid w:val="008E610C"/>
    <w:rsid w:val="0095169B"/>
    <w:rsid w:val="009939FA"/>
    <w:rsid w:val="00A00715"/>
    <w:rsid w:val="00B70395"/>
    <w:rsid w:val="00D76468"/>
    <w:rsid w:val="00D92A4E"/>
    <w:rsid w:val="00DC29EB"/>
    <w:rsid w:val="00E23786"/>
    <w:rsid w:val="00EF6BA8"/>
    <w:rsid w:val="00F22D57"/>
    <w:rsid w:val="00F476C7"/>
    <w:rsid w:val="00F74D7F"/>
    <w:rsid w:val="00F851AB"/>
    <w:rsid w:val="00F87C4A"/>
    <w:rsid w:val="00FC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3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7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4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0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s.lucci.SSI\Desktop\Conforti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s.lucci</dc:creator>
  <cp:lastModifiedBy>s.lucci</cp:lastModifiedBy>
  <cp:revision>27</cp:revision>
  <cp:lastPrinted>2026-07-08T06:22:00Z</cp:lastPrinted>
  <dcterms:created xsi:type="dcterms:W3CDTF">2025-02-10T07:11:00Z</dcterms:created>
  <dcterms:modified xsi:type="dcterms:W3CDTF">2026-07-08T08:31:00Z</dcterms:modified>
</cp:coreProperties>
</file>