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DOMANDA   DI   AUTORIZZAZIONE   AL   SUBAPPALTO</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color="000000" w:space="0" w:sz="4" w:val="single"/>
          <w:left w:color="000000" w:space="0" w:sz="4" w:val="single"/>
          <w:bottom w:color="000000" w:space="0" w:sz="4" w:val="single"/>
          <w:right w:color="000000" w:space="0" w:sz="4" w:val="single"/>
          <w:between w:space="0" w:sz="0" w:val="nil"/>
        </w:pBdr>
        <w:shd w:fill="ffff00" w:val="clear"/>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DECRETO LEGISLATIVO 31 MARZO 2023 N. 36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L’operatore economico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sede in ............................................................... via ........................................................ 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Tel.....................................</w:t>
      </w:r>
      <w:r w:rsidDel="00000000" w:rsidR="00000000" w:rsidRPr="00000000">
        <w:rPr>
          <w:sz w:val="24"/>
          <w:szCs w:val="24"/>
          <w:rtl w:val="0"/>
        </w:rPr>
        <w:t xml:space="preserve">e-mail………..………………………..PEC………………………………</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appaltatore del lavoro denominato: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CUP </w:t>
      </w:r>
      <w:r w:rsidDel="00000000" w:rsidR="00000000" w:rsidRPr="00000000">
        <w:rPr>
          <w:sz w:val="24"/>
          <w:szCs w:val="24"/>
          <w:rtl w:val="0"/>
        </w:rPr>
        <w:t xml:space="preserve">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C.I.G. 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come da contratto </w:t>
      </w:r>
      <w:r w:rsidDel="00000000" w:rsidR="00000000" w:rsidRPr="00000000">
        <w:rPr>
          <w:sz w:val="24"/>
          <w:szCs w:val="24"/>
          <w:rtl w:val="0"/>
        </w:rPr>
        <w:t xml:space="preserve">PG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 ......................................... del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H I E D 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di essere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AUTORIZZATO A SUBAPPALTARE, </w:t>
      </w:r>
      <w:r w:rsidDel="00000000" w:rsidR="00000000" w:rsidRPr="00000000">
        <w:rPr>
          <w:i w:val="0"/>
          <w:iCs w:val="0"/>
          <w:smallCaps w:val="0"/>
          <w:strike w:val="0"/>
          <w:color w:val="000000"/>
          <w:sz w:val="24"/>
          <w:szCs w:val="24"/>
          <w:u w:val="none"/>
          <w:shd w:fill="auto" w:val="clear"/>
          <w:vertAlign w:val="baseline"/>
          <w:rtl w:val="0"/>
        </w:rPr>
        <w:t xml:space="preserve">ai sensi dell</w:t>
      </w:r>
      <w:r w:rsidDel="00000000" w:rsidR="00000000" w:rsidRPr="00000000">
        <w:rPr>
          <w:sz w:val="24"/>
          <w:szCs w:val="24"/>
          <w:rtl w:val="0"/>
        </w:rPr>
        <w:t xml:space="preserve">’art. 119, comma 4 , del D. Lgs. 36/2024, </w:t>
      </w:r>
      <w:r w:rsidDel="00000000" w:rsidR="00000000" w:rsidRPr="00000000">
        <w:rPr>
          <w:i w:val="0"/>
          <w:iCs w:val="0"/>
          <w:smallCaps w:val="0"/>
          <w:strike w:val="0"/>
          <w:color w:val="000000"/>
          <w:sz w:val="24"/>
          <w:szCs w:val="24"/>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ll’operatore economico</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sede in .................................................................................................. via ...........................................................</w:t>
      </w:r>
      <w:r w:rsidDel="00000000" w:rsidR="00000000" w:rsidRPr="00000000">
        <w:rPr>
          <w:sz w:val="24"/>
          <w:szCs w:val="24"/>
          <w:rtl w:val="0"/>
        </w:rPr>
        <w:t xml:space="preserve">Tel.....................................e-mail………..………………………..PEC…………………….</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 seguenti lavori (con fornitura compresa)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indicare esattamente le parti di opere che si intendono subappaltare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dell’importo di Euro ....................................................., di cui Euro ........................................ per oneri della sicurezza non soggetti a ribasso d’asta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di essere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AUTORIZZATO AD AFFIDARE A COTTIMO, </w:t>
      </w:r>
      <w:r w:rsidDel="00000000" w:rsidR="00000000" w:rsidRPr="00000000">
        <w:rPr>
          <w:i w:val="0"/>
          <w:iCs w:val="0"/>
          <w:smallCaps w:val="0"/>
          <w:strike w:val="0"/>
          <w:color w:val="000000"/>
          <w:sz w:val="24"/>
          <w:szCs w:val="24"/>
          <w:u w:val="none"/>
          <w:shd w:fill="auto" w:val="clear"/>
          <w:vertAlign w:val="baseline"/>
          <w:rtl w:val="0"/>
        </w:rPr>
        <w:t xml:space="preserve">ai sensi dell</w:t>
      </w:r>
      <w:r w:rsidDel="00000000" w:rsidR="00000000" w:rsidRPr="00000000">
        <w:rPr>
          <w:sz w:val="24"/>
          <w:szCs w:val="24"/>
          <w:rtl w:val="0"/>
        </w:rPr>
        <w:t xml:space="preserve">’art. 3, lettera ee) dell’All. I.1 del D. Lgs. 36/2023</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 fornitura materiali, mezzi e apparecchiature a carico dell’appaltatore) all’operatore economico .................................................................................................................................................... con sede in ....................................................................... via .........................................................</w:t>
      </w:r>
      <w:r w:rsidDel="00000000" w:rsidR="00000000" w:rsidRPr="00000000">
        <w:rPr>
          <w:sz w:val="24"/>
          <w:szCs w:val="24"/>
          <w:rtl w:val="0"/>
        </w:rPr>
        <w:t xml:space="preserve">Tel.....................................e-mail………..………………………..PEC…………………….</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le seguenti lavorazioni rientranti nella categoria: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360" w:lineRule="auto"/>
        <w:ind w:left="0" w:right="0" w:firstLine="0"/>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CUP n. ……………………….C.I.G. n. ...................................................</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I C H I A R A</w:t>
      </w:r>
    </w:p>
    <w:p w:rsidR="00000000" w:rsidDel="00000000" w:rsidP="00000000" w:rsidRDefault="00000000" w:rsidRPr="00000000" w14:paraId="0000001C">
      <w:pPr>
        <w:numPr>
          <w:ilvl w:val="0"/>
          <w:numId w:val="9"/>
        </w:numPr>
        <w:ind w:left="283.46456692913375" w:hanging="708.6614173228347"/>
        <w:jc w:val="both"/>
        <w:rPr>
          <w:sz w:val="24"/>
          <w:szCs w:val="24"/>
          <w:u w:val="none"/>
        </w:rPr>
      </w:pPr>
      <w:r w:rsidDel="00000000" w:rsidR="00000000" w:rsidRPr="00000000">
        <w:rPr>
          <w:sz w:val="24"/>
          <w:szCs w:val="24"/>
          <w:rtl w:val="0"/>
        </w:rPr>
        <w:t xml:space="preserve">di aver dichiarato in sede di gara la volontà di subappaltare / affidare a cottimo i medesimi lavori;</w:t>
      </w:r>
      <w:r w:rsidDel="00000000" w:rsidR="00000000" w:rsidRPr="00000000">
        <w:rPr>
          <w:rtl w:val="0"/>
        </w:rPr>
      </w:r>
    </w:p>
    <w:p w:rsidR="00000000" w:rsidDel="00000000" w:rsidP="00000000" w:rsidRDefault="00000000" w:rsidRPr="00000000" w14:paraId="0000001D">
      <w:pPr>
        <w:ind w:left="426"/>
        <w:jc w:val="both"/>
        <w:rPr>
          <w:sz w:val="24"/>
          <w:szCs w:val="24"/>
        </w:rPr>
      </w:pPr>
      <w:r w:rsidDel="00000000" w:rsidR="00000000" w:rsidRPr="00000000">
        <w:rPr>
          <w:rtl w:val="0"/>
        </w:rPr>
      </w:r>
    </w:p>
    <w:p w:rsidR="00000000" w:rsidDel="00000000" w:rsidP="00000000" w:rsidRDefault="00000000" w:rsidRPr="00000000" w14:paraId="0000001E">
      <w:pPr>
        <w:numPr>
          <w:ilvl w:val="0"/>
          <w:numId w:val="9"/>
        </w:numPr>
        <w:ind w:left="283.46456692913375" w:hanging="708.6614173228347"/>
        <w:jc w:val="both"/>
        <w:rPr>
          <w:sz w:val="24"/>
          <w:szCs w:val="24"/>
          <w:u w:val="none"/>
        </w:rPr>
      </w:pPr>
      <w:r w:rsidDel="00000000" w:rsidR="00000000" w:rsidRPr="00000000">
        <w:rPr>
          <w:sz w:val="24"/>
          <w:szCs w:val="24"/>
          <w:rtl w:val="0"/>
        </w:rPr>
        <w:t xml:space="preserve">che i suddetti lavori sono riconducibili:</w:t>
      </w:r>
    </w:p>
    <w:p w:rsidR="00000000" w:rsidDel="00000000" w:rsidP="00000000" w:rsidRDefault="00000000" w:rsidRPr="00000000" w14:paraId="0000001F">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prevalente;</w:t>
      </w:r>
    </w:p>
    <w:p w:rsidR="00000000" w:rsidDel="00000000" w:rsidP="00000000" w:rsidRDefault="00000000" w:rsidRPr="00000000" w14:paraId="00000020">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a qualificazione obbligatoria (art. 28 All. II.12 al D. Lgs. 36/2023);</w:t>
      </w:r>
    </w:p>
    <w:p w:rsidR="00000000" w:rsidDel="00000000" w:rsidP="00000000" w:rsidRDefault="00000000" w:rsidRPr="00000000" w14:paraId="00000021">
      <w:pPr>
        <w:ind w:left="851" w:hanging="425"/>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ab/>
        <w:t xml:space="preserve">alla categoria scorporabile superspecialistica (art. 2 D.M. n. 248 del 10.11.2016);</w:t>
      </w:r>
    </w:p>
    <w:p w:rsidR="00000000" w:rsidDel="00000000" w:rsidP="00000000" w:rsidRDefault="00000000" w:rsidRPr="00000000" w14:paraId="00000022">
      <w:pPr>
        <w:ind w:left="284"/>
        <w:jc w:val="both"/>
        <w:rPr>
          <w:sz w:val="16"/>
          <w:szCs w:val="16"/>
        </w:rPr>
      </w:pPr>
      <w:r w:rsidDel="00000000" w:rsidR="00000000" w:rsidRPr="00000000">
        <w:rPr>
          <w:rtl w:val="0"/>
        </w:rPr>
      </w:r>
    </w:p>
    <w:p w:rsidR="00000000" w:rsidDel="00000000" w:rsidP="00000000" w:rsidRDefault="00000000" w:rsidRPr="00000000" w14:paraId="00000023">
      <w:pPr>
        <w:ind w:left="426"/>
        <w:jc w:val="both"/>
        <w:rPr>
          <w:sz w:val="24"/>
          <w:szCs w:val="24"/>
        </w:rPr>
      </w:pPr>
      <w:r w:rsidDel="00000000" w:rsidR="00000000" w:rsidRPr="00000000">
        <w:rPr>
          <w:sz w:val="24"/>
          <w:szCs w:val="24"/>
          <w:rtl w:val="0"/>
        </w:rPr>
        <w:t xml:space="preserve">3)</w:t>
        <w:tab/>
        <w:t xml:space="preserve">che le lavorazioni rientrano:</w:t>
      </w:r>
    </w:p>
    <w:p w:rsidR="00000000" w:rsidDel="00000000" w:rsidP="00000000" w:rsidRDefault="00000000" w:rsidRPr="00000000" w14:paraId="00000024">
      <w:pPr>
        <w:ind w:left="426" w:hanging="0.8031496062991295"/>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nel limite del …..% della categoria prevalente subappaltabile;</w:t>
      </w:r>
    </w:p>
    <w:p w:rsidR="00000000" w:rsidDel="00000000" w:rsidP="00000000" w:rsidRDefault="00000000" w:rsidRPr="00000000" w14:paraId="00000025">
      <w:pPr>
        <w:ind w:left="284" w:firstLine="141.1968503937009"/>
        <w:jc w:val="both"/>
        <w:rPr>
          <w:sz w:val="16"/>
          <w:szCs w:val="16"/>
        </w:rPr>
      </w:pPr>
      <w:r w:rsidDel="00000000" w:rsidR="00000000" w:rsidRPr="00000000">
        <w:rPr>
          <w:rtl w:val="0"/>
        </w:rPr>
      </w:r>
    </w:p>
    <w:p w:rsidR="00000000" w:rsidDel="00000000" w:rsidP="00000000" w:rsidRDefault="00000000" w:rsidRPr="00000000" w14:paraId="00000026">
      <w:pPr>
        <w:ind w:firstLine="425.19685039370086"/>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nella categoria scorporabile a qualificazione obbligatoria / SIOS totalmente subappaltabili;</w:t>
      </w:r>
    </w:p>
    <w:p w:rsidR="00000000" w:rsidDel="00000000" w:rsidP="00000000" w:rsidRDefault="00000000" w:rsidRPr="00000000" w14:paraId="00000027">
      <w:pPr>
        <w:ind w:left="426"/>
        <w:jc w:val="both"/>
        <w:rPr>
          <w:sz w:val="16"/>
          <w:szCs w:val="16"/>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r>
      <w:r w:rsidDel="00000000" w:rsidR="00000000" w:rsidRPr="00000000">
        <w:rPr>
          <w:rFonts w:ascii="Wingdings 2" w:cs="Wingdings 2" w:eastAsia="Wingdings 2" w:hAnsi="Wingdings 2"/>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l’insussistenza di forme di controllo o di collegamento a norma dell’art. 2359 del Codice Civile, tra l’Impresa appaltatrice e l’Impresa subappaltatrice;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851" w:right="0" w:hanging="85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Wingdings 2" w:cs="Wingdings 2" w:eastAsia="Wingdings 2" w:hAnsi="Wingdings 2"/>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la sussistenza di forme di controllo o di collegamento a norma dell’art. 2359 del Codice Civile, tra l’Impresa appaltatrice e l’Impresa subappaltatrice;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che il subappaltatore, ai sensi dell’art. 1, lett. o) dell’allegato I.1 del D. Lgs. 36/2023, appartiene alla categoria: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barrare la casella che interessa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rPr>
      </w:pPr>
      <w:r w:rsidDel="00000000" w:rsidR="00000000" w:rsidRPr="00000000">
        <w:rPr>
          <w:rFonts w:ascii="Webdings" w:cs="Webdings" w:eastAsia="Webdings" w:hAnsi="Web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micro impresa </w:t>
      </w:r>
      <w:r w:rsidDel="00000000" w:rsidR="00000000" w:rsidRPr="00000000">
        <w:rPr>
          <w:sz w:val="16"/>
          <w:szCs w:val="16"/>
          <w:rtl w:val="0"/>
        </w:rPr>
        <w:t xml:space="preserve">(meno di 10 occupati e fatturato annuo oppure totale di bilancio non superiore a 2 milioni di Euro)</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rPr>
      </w:pPr>
      <w:r w:rsidDel="00000000" w:rsidR="00000000" w:rsidRPr="00000000">
        <w:rPr>
          <w:rFonts w:ascii="Webdings" w:cs="Webdings" w:eastAsia="Webdings" w:hAnsi="Web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piccola impresa</w:t>
      </w:r>
      <w:r w:rsidDel="00000000" w:rsidR="00000000" w:rsidRPr="00000000">
        <w:rPr>
          <w:sz w:val="14"/>
          <w:szCs w:val="14"/>
          <w:rtl w:val="0"/>
        </w:rPr>
        <w:t xml:space="preserve"> </w:t>
      </w:r>
      <w:r w:rsidDel="00000000" w:rsidR="00000000" w:rsidRPr="00000000">
        <w:rPr>
          <w:sz w:val="16"/>
          <w:szCs w:val="16"/>
          <w:rtl w:val="0"/>
        </w:rPr>
        <w:t xml:space="preserve">(meno di 50 occupati e fatturato annuo oppure totale di bilancio non superiore a 10 milioni di Euro)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Webdings" w:cs="Webdings" w:eastAsia="Webdings" w:hAnsi="Webdings"/>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media/grande impresa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 essendo microimpresa / piccola impresa, il pagamento deve avvenire direttamente nei confronti del subappaltatore, da parte dell’Amministrazione (art. 119, comma 11 – lett. a), del Decreto Legislativo n. 36/2023)</w:t>
      </w:r>
      <w:r w:rsidDel="00000000" w:rsidR="00000000" w:rsidRPr="00000000">
        <w:rPr>
          <w:sz w:val="24"/>
          <w:szCs w:val="24"/>
          <w:rtl w:val="0"/>
        </w:rPr>
        <w:t xml:space="preserve">, come previsto nel contratto di subappalto;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tl w:val="0"/>
        </w:rPr>
      </w:r>
    </w:p>
    <w:p w:rsidR="00000000" w:rsidDel="00000000" w:rsidP="00000000" w:rsidRDefault="00000000" w:rsidRPr="00000000" w14:paraId="00000035">
      <w:pPr>
        <w:tabs>
          <w:tab w:val="left" w:leader="none" w:pos="567"/>
        </w:tabs>
        <w:ind w:left="567" w:hanging="141"/>
        <w:jc w:val="both"/>
        <w:rPr>
          <w:sz w:val="24"/>
          <w:szCs w:val="24"/>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 xml:space="preserve">che essendo microimpresa / piccola impresa rinuncia a tale modalità di pagamento e chiede di essere pagato dall’appaltatore, come previsto nel contratto di subappalto;</w:t>
      </w:r>
    </w:p>
    <w:p w:rsidR="00000000" w:rsidDel="00000000" w:rsidP="00000000" w:rsidRDefault="00000000" w:rsidRPr="00000000" w14:paraId="00000036">
      <w:pPr>
        <w:tabs>
          <w:tab w:val="left" w:leader="none" w:pos="567"/>
        </w:tabs>
        <w:ind w:left="567" w:hanging="141"/>
        <w:jc w:val="both"/>
        <w:rPr>
          <w:sz w:val="24"/>
          <w:szCs w:val="24"/>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Wingdings 2" w:cs="Wingdings 2" w:eastAsia="Wingdings 2" w:hAnsi="Wingdings 2"/>
          <w:sz w:val="24"/>
          <w:szCs w:val="24"/>
          <w:rtl w:val="0"/>
        </w:rPr>
        <w:t xml:space="preserv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 il subappaltatore media/grande impresa ha chiesto il pagamento diretto nei suoi confronti, da parte dell’Amministrazione, come previsto nel contratto di subappalto;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567" w:right="0" w:hanging="141"/>
        <w:jc w:val="both"/>
        <w:rPr>
          <w:sz w:val="24"/>
          <w:szCs w:val="24"/>
        </w:rPr>
      </w:pPr>
      <w:r w:rsidDel="00000000" w:rsidR="00000000" w:rsidRPr="00000000">
        <w:rPr>
          <w:rtl w:val="0"/>
        </w:rPr>
      </w:r>
    </w:p>
    <w:p w:rsidR="00000000" w:rsidDel="00000000" w:rsidP="00000000" w:rsidRDefault="00000000" w:rsidRPr="00000000" w14:paraId="00000039">
      <w:pPr>
        <w:tabs>
          <w:tab w:val="left" w:leader="none" w:pos="567"/>
        </w:tabs>
        <w:ind w:left="567" w:hanging="141"/>
        <w:jc w:val="both"/>
        <w:rPr>
          <w:sz w:val="24"/>
          <w:szCs w:val="24"/>
        </w:rPr>
      </w:pPr>
      <w:r w:rsidDel="00000000" w:rsidR="00000000" w:rsidRPr="00000000">
        <w:rPr>
          <w:rFonts w:ascii="Wingdings 2" w:cs="Wingdings 2" w:eastAsia="Wingdings 2" w:hAnsi="Wingdings 2"/>
          <w:sz w:val="24"/>
          <w:szCs w:val="24"/>
          <w:rtl w:val="0"/>
        </w:rPr>
        <w:t xml:space="preserve">⬜ </w:t>
      </w:r>
      <w:r w:rsidDel="00000000" w:rsidR="00000000" w:rsidRPr="00000000">
        <w:rPr>
          <w:sz w:val="24"/>
          <w:szCs w:val="24"/>
          <w:rtl w:val="0"/>
        </w:rPr>
        <w:t xml:space="preserve">che il subappaltatore media/grande impresa verrà pagata direttamente dall’appaltatore, come previsto nel contratto di subappalto;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che il subappaltatore è in regola con gli adempimenti contributivi e che applica ai propri lavoratori dipendenti i seguenti contratti collettivi (</w:t>
      </w:r>
      <w:r w:rsidDel="00000000" w:rsidR="00000000" w:rsidRPr="00000000">
        <w:rPr>
          <w:rFonts w:ascii="Times New Roman" w:cs="Times New Roman" w:eastAsia="Times New Roman" w:hAnsi="Times New Roman"/>
          <w:b w:val="1"/>
          <w:bCs w:val="1"/>
          <w:i w:val="1"/>
          <w:iCs w:val="1"/>
          <w:smallCaps w:val="0"/>
          <w:strike w:val="0"/>
          <w:color w:val="000000"/>
          <w:sz w:val="20"/>
          <w:szCs w:val="20"/>
          <w:u w:val="none"/>
          <w:shd w:fill="auto" w:val="clear"/>
          <w:vertAlign w:val="baseline"/>
          <w:rtl w:val="0"/>
        </w:rPr>
        <w:t xml:space="preserve">indicare categoria di riferimento e data del contributo in vigore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sz w:val="24"/>
          <w:szCs w:val="24"/>
          <w:rtl w:val="0"/>
        </w:rPr>
        <w:tab/>
        <w:t xml:space="preserve">il CCNL applicato è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 che è iscritto: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4"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alla CASSA EDILE sede di ...................................... n.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all’INPS sede di ........................................................ n. ............................................</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567" w:right="0" w:hanging="14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all’INAIL sede di ...................................................................... 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che ai sensi dell’art. 119, comma 6, del D. Lgs. 36/2023 il contraente principale e il subappaltatore sono responsabili in solido nei confronti della stazione appaltante in relazione alle prestazioni oggetto del contratto di subappalto.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t xml:space="preserve">che, ai sensi dell’art. 119, comma 12, del D. Lgs. 36/2023,  il subappaltatore garantisce gli stessi standard qualitativi e prestazionali previsti nel contratto di appalto e riconosce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rtl w:val="0"/>
        </w:rPr>
      </w:r>
    </w:p>
    <w:p w:rsidR="00000000" w:rsidDel="00000000" w:rsidP="00000000" w:rsidRDefault="00000000" w:rsidRPr="00000000" w14:paraId="00000048">
      <w:pPr>
        <w:ind w:left="425.19685039370086" w:hanging="420"/>
        <w:jc w:val="both"/>
        <w:rPr>
          <w:sz w:val="24"/>
          <w:szCs w:val="24"/>
        </w:rPr>
      </w:pPr>
      <w:r w:rsidDel="00000000" w:rsidR="00000000" w:rsidRPr="00000000">
        <w:rPr>
          <w:sz w:val="24"/>
          <w:szCs w:val="24"/>
          <w:rtl w:val="0"/>
        </w:rPr>
        <w:t xml:space="preserve">9) che, ai sensi dell’art. 119, comma 16, del D. Lgs. 36/2023, l’appaltatore e il subappaltatore  dichiarano di essere a conoscenza che il termine (30 gg /15 gg a seconda dell’importo) per il rilascio dell’autorizzazione decorre dalla presentazione di tutta la documentazione necessaria richiesta;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4"/>
          <w:szCs w:val="24"/>
        </w:rPr>
      </w:pPr>
      <w:r w:rsidDel="00000000" w:rsidR="00000000" w:rsidRPr="00000000">
        <w:rPr>
          <w:sz w:val="24"/>
          <w:szCs w:val="24"/>
          <w:rtl w:val="0"/>
        </w:rPr>
        <w:t xml:space="preserve">10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ai sensi dell’art. 119, comma 17, del D. Lgs. 36/2023, il subappaltatore dichiara di essere a conoscenza delle prestazioni o lavorazioni oggetto del contratto, indicate nei documenti di gara,  che, pur subappaltabili, non possono formare oggetto di ulteriore subappalto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c.d. subappalto a cascata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sdt>
      <w:sdtPr>
        <w:lock w:val="contentLocked"/>
        <w:id w:val="2019325333"/>
        <w:tag w:val="goog_rdk_0"/>
      </w:sdtPr>
      <w:sdtContent>
        <w:tbl>
          <w:tblPr>
            <w:tblStyle w:val="Table1"/>
            <w:tblW w:w="9212.4566929133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2.456692913387"/>
            <w:tblGridChange w:id="0">
              <w:tblGrid>
                <w:gridCol w:w="9212.456692913387"/>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4B">
                <w:pPr>
                  <w:spacing w:after="240" w:before="240" w:lineRule="auto"/>
                  <w:ind w:left="-141.73228346456688" w:firstLine="0"/>
                  <w:jc w:val="both"/>
                  <w:rPr>
                    <w:sz w:val="24"/>
                    <w:szCs w:val="24"/>
                  </w:rPr>
                </w:pPr>
                <w:r w:rsidDel="00000000" w:rsidR="00000000" w:rsidRPr="00000000">
                  <w:rPr>
                    <w:rtl w:val="0"/>
                  </w:rPr>
                </w:r>
              </w:p>
            </w:tc>
          </w:tr>
        </w:tbl>
      </w:sdtContent>
    </w:sdt>
    <w:p w:rsidR="00000000" w:rsidDel="00000000" w:rsidP="00000000" w:rsidRDefault="00000000" w:rsidRPr="00000000" w14:paraId="0000004C">
      <w:pPr>
        <w:keepNext w:val="1"/>
        <w:spacing w:line="360" w:lineRule="auto"/>
        <w:jc w:val="center"/>
        <w:rPr>
          <w:sz w:val="24"/>
          <w:szCs w:val="24"/>
        </w:rPr>
      </w:pPr>
      <w:r w:rsidDel="00000000" w:rsidR="00000000" w:rsidRPr="00000000">
        <w:rPr>
          <w:sz w:val="28"/>
          <w:szCs w:val="28"/>
          <w:rtl w:val="0"/>
        </w:rPr>
        <w:t xml:space="preserve">D I C H I A R A </w:t>
      </w:r>
      <w:r w:rsidDel="00000000" w:rsidR="00000000" w:rsidRPr="00000000">
        <w:rPr>
          <w:sz w:val="24"/>
          <w:szCs w:val="24"/>
          <w:rtl w:val="0"/>
        </w:rPr>
        <w:t xml:space="preserve">inoltre</w:t>
      </w:r>
    </w:p>
    <w:p w:rsidR="00000000" w:rsidDel="00000000" w:rsidP="00000000" w:rsidRDefault="00000000" w:rsidRPr="00000000" w14:paraId="0000004D">
      <w:pPr>
        <w:numPr>
          <w:ilvl w:val="0"/>
          <w:numId w:val="3"/>
        </w:numPr>
        <w:spacing w:after="0" w:afterAutospacing="0" w:before="240" w:lineRule="auto"/>
        <w:ind w:left="720" w:hanging="360"/>
        <w:jc w:val="both"/>
        <w:rPr>
          <w:sz w:val="24"/>
          <w:szCs w:val="24"/>
          <w:u w:val="none"/>
        </w:rPr>
      </w:pPr>
      <w:r w:rsidDel="00000000" w:rsidR="00000000" w:rsidRPr="00000000">
        <w:rPr>
          <w:sz w:val="24"/>
          <w:szCs w:val="24"/>
          <w:rtl w:val="0"/>
        </w:rPr>
        <w:t xml:space="preserve">di essere consapevole che gli obblighi di cui all’art. 27 del D.Lgs. n. 81/2008 (c.d. patente a punti) gravano anche sul subappaltatore;</w:t>
      </w:r>
    </w:p>
    <w:p w:rsidR="00000000" w:rsidDel="00000000" w:rsidP="00000000" w:rsidRDefault="00000000" w:rsidRPr="00000000" w14:paraId="0000004E">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di aver verificato, ai sensi dell’art. 90, co. 9 b bis del D.Lgs n. 81/2008, il possesso della patente o del documento equivalente di cui all'articolo 27 (c.d. patente a punti) nei confronti delle imprese esecutrici o dei lavoratori autonomi, ovvero, per le imprese che non sono tenute al possesso della patente ai sensi del comma 15 del medesimo articolo 27, dell'attestato di qualificazione SOA in classifica pari o superiore alla III;</w:t>
      </w:r>
    </w:p>
    <w:p w:rsidR="00000000" w:rsidDel="00000000" w:rsidP="00000000" w:rsidRDefault="00000000" w:rsidRPr="00000000" w14:paraId="0000004F">
      <w:pPr>
        <w:spacing w:after="120" w:line="276" w:lineRule="auto"/>
        <w:ind w:left="560" w:hanging="280"/>
        <w:jc w:val="both"/>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di aver verificato, ai sensi del comma 2 dell’art. 97 e del comma 3 dell’Allegato XVII del D. Lgs. n. 81/2008 s.m.i., l’idoneità tecnico – professionale del subappaltatore con i criteri di cui al punto 1 dello stesso, avendo accertato, in particolare, che: (i) l’oggetto sociale risultante dal certificato di iscrizione alla camera di commercio sia correlato alle lavorazioni da subappaltare; (ii) che il subappaltatore ha redatto il Documento di Valutazione dei Rischi di cui alla lett. a) del comma 1 dell’art. 17 del D.Lgs. 81/2008 s.m.i.; (iii) che il DURC del subappaltatore risulta regolare; (iv) che il subappaltatore ha dichiarato di non essere soggetto a provvedimenti di sospensione o interdittivi di cui all’art. 14 del D.Lgs. 81/2008 s.m.i.;</w:t>
      </w:r>
    </w:p>
    <w:p w:rsidR="00000000" w:rsidDel="00000000" w:rsidP="00000000" w:rsidRDefault="00000000" w:rsidRPr="00000000" w14:paraId="00000050">
      <w:pPr>
        <w:spacing w:after="120" w:line="276" w:lineRule="auto"/>
        <w:ind w:left="560" w:hanging="280"/>
        <w:jc w:val="both"/>
        <w:rPr>
          <w:i w:val="1"/>
          <w:iCs w:val="1"/>
          <w:color w:val="ff0000"/>
        </w:rPr>
      </w:pPr>
      <w:r w:rsidDel="00000000" w:rsidR="00000000" w:rsidRPr="00000000">
        <w:rPr>
          <w:sz w:val="24"/>
          <w:szCs w:val="24"/>
          <w:rtl w:val="0"/>
        </w:rPr>
        <w:t xml:space="preserve">D.</w:t>
      </w:r>
      <w:r w:rsidDel="00000000" w:rsidR="00000000" w:rsidRPr="00000000">
        <w:rPr>
          <w:sz w:val="14"/>
          <w:szCs w:val="14"/>
          <w:rtl w:val="0"/>
        </w:rPr>
        <w:tab/>
      </w:r>
      <w:r w:rsidDel="00000000" w:rsidR="00000000" w:rsidRPr="00000000">
        <w:rPr>
          <w:sz w:val="24"/>
          <w:szCs w:val="24"/>
          <w:rtl w:val="0"/>
        </w:rPr>
        <w:t xml:space="preserve">che, ai sensi del comma 2 dell’art. 101 del D. Lgs. n. 81/2008 s.m.i., </w:t>
      </w:r>
      <w:r w:rsidDel="00000000" w:rsidR="00000000" w:rsidRPr="00000000">
        <w:rPr>
          <w:i w:val="1"/>
          <w:iCs w:val="1"/>
          <w:color w:val="ff0000"/>
          <w:rtl w:val="0"/>
        </w:rPr>
        <w:t xml:space="preserve">(indicare con X l’alternativa dichiarata)</w:t>
      </w:r>
    </w:p>
    <w:p w:rsidR="00000000" w:rsidDel="00000000" w:rsidP="00000000" w:rsidRDefault="00000000" w:rsidRPr="00000000" w14:paraId="00000051">
      <w:pPr>
        <w:numPr>
          <w:ilvl w:val="0"/>
          <w:numId w:val="2"/>
        </w:numPr>
        <w:spacing w:after="0" w:afterAutospacing="0" w:before="240" w:line="276" w:lineRule="auto"/>
        <w:ind w:left="720" w:hanging="360"/>
        <w:jc w:val="both"/>
        <w:rPr>
          <w:u w:val="none"/>
        </w:rPr>
      </w:pPr>
      <w:r w:rsidDel="00000000" w:rsidR="00000000" w:rsidRPr="00000000">
        <w:rPr>
          <w:sz w:val="24"/>
          <w:szCs w:val="24"/>
          <w:rtl w:val="0"/>
        </w:rPr>
        <w:t xml:space="preserve">di aver trasmesso il piano di sicurezza e coordinamento al subappaltatore, che lo ha accettato ai sensi dell’art. 102 del D. Lgs. n. 81/2008 s.m.i. dopo aver consultato il rappresentante dei lavoratori per la sicurezza;</w:t>
      </w:r>
    </w:p>
    <w:p w:rsidR="00000000" w:rsidDel="00000000" w:rsidP="00000000" w:rsidRDefault="00000000" w:rsidRPr="00000000" w14:paraId="00000052">
      <w:pPr>
        <w:numPr>
          <w:ilvl w:val="0"/>
          <w:numId w:val="2"/>
        </w:numPr>
        <w:spacing w:after="120" w:before="0" w:beforeAutospacing="0" w:line="276" w:lineRule="auto"/>
        <w:ind w:left="720" w:hanging="360"/>
        <w:jc w:val="both"/>
        <w:rPr>
          <w:u w:val="none"/>
        </w:rPr>
      </w:pPr>
      <w:r w:rsidDel="00000000" w:rsidR="00000000" w:rsidRPr="00000000">
        <w:rPr>
          <w:sz w:val="24"/>
          <w:szCs w:val="24"/>
          <w:rtl w:val="0"/>
        </w:rPr>
        <w:t xml:space="preserve">di impegnarsi a trasmettere il piano di sicurezza e coordinamento al subappaltatore prima dell’inizio dei lavori e di verificare che quest’ultimo lo accetti ai sensi dell’art. 102 del D. Lgs. n. 81/2008 s.m.i. dopo aver consultato rappresentante dei lavoratori per la sicurezza, consapevole che le lavorazioni del subappaltatore NON potranno avere inizio sino a che il subappaltatore non avrà accettato il piano di sicurezza e coordinamento;</w:t>
      </w:r>
    </w:p>
    <w:p w:rsidR="00000000" w:rsidDel="00000000" w:rsidP="00000000" w:rsidRDefault="00000000" w:rsidRPr="00000000" w14:paraId="00000053">
      <w:pPr>
        <w:spacing w:after="120" w:line="276" w:lineRule="auto"/>
        <w:ind w:left="560" w:hanging="280"/>
        <w:jc w:val="both"/>
        <w:rPr>
          <w:i w:val="1"/>
          <w:iCs w:val="1"/>
          <w:color w:val="ff0000"/>
        </w:rPr>
      </w:pPr>
      <w:r w:rsidDel="00000000" w:rsidR="00000000" w:rsidRPr="00000000">
        <w:rPr>
          <w:sz w:val="24"/>
          <w:szCs w:val="24"/>
          <w:rtl w:val="0"/>
        </w:rPr>
        <w:t xml:space="preserve">E.</w:t>
      </w:r>
      <w:r w:rsidDel="00000000" w:rsidR="00000000" w:rsidRPr="00000000">
        <w:rPr>
          <w:sz w:val="14"/>
          <w:szCs w:val="14"/>
          <w:rtl w:val="0"/>
        </w:rPr>
        <w:tab/>
      </w:r>
      <w:r w:rsidDel="00000000" w:rsidR="00000000" w:rsidRPr="00000000">
        <w:rPr>
          <w:sz w:val="24"/>
          <w:szCs w:val="24"/>
          <w:rtl w:val="0"/>
        </w:rPr>
        <w:t xml:space="preserve">che, ai sensi del comma 3 dell’art. 97 del D. Lgs. n. 81/2008 s.m.i., </w:t>
      </w:r>
      <w:r w:rsidDel="00000000" w:rsidR="00000000" w:rsidRPr="00000000">
        <w:rPr>
          <w:i w:val="1"/>
          <w:iCs w:val="1"/>
          <w:color w:val="ff0000"/>
          <w:rtl w:val="0"/>
        </w:rPr>
        <w:t xml:space="preserve">(indicare con X l’alternativa dichiarata)</w:t>
      </w:r>
    </w:p>
    <w:p w:rsidR="00000000" w:rsidDel="00000000" w:rsidP="00000000" w:rsidRDefault="00000000" w:rsidRPr="00000000" w14:paraId="00000054">
      <w:pPr>
        <w:numPr>
          <w:ilvl w:val="0"/>
          <w:numId w:val="6"/>
        </w:numPr>
        <w:spacing w:after="0" w:afterAutospacing="0" w:before="240" w:line="276" w:lineRule="auto"/>
        <w:ind w:left="720" w:hanging="360"/>
        <w:jc w:val="both"/>
        <w:rPr>
          <w:u w:val="none"/>
        </w:rPr>
      </w:pPr>
      <w:r w:rsidDel="00000000" w:rsidR="00000000" w:rsidRPr="00000000">
        <w:rPr>
          <w:sz w:val="24"/>
          <w:szCs w:val="24"/>
          <w:rtl w:val="0"/>
        </w:rPr>
        <w:t xml:space="preserve">di aver verificato la congruenza del piano operativo di sicurezza (POS) del subappaltatore rispetto al proprio e di averlo trasmesso al Coordinatore per l’esecuzione ai sensi del comma 3 dell’art. 101 del D. Lgs. n. 81/2008 s.m.i.;</w:t>
      </w:r>
    </w:p>
    <w:p w:rsidR="00000000" w:rsidDel="00000000" w:rsidP="00000000" w:rsidRDefault="00000000" w:rsidRPr="00000000" w14:paraId="00000055">
      <w:pPr>
        <w:numPr>
          <w:ilvl w:val="0"/>
          <w:numId w:val="6"/>
        </w:numPr>
        <w:spacing w:after="120" w:before="0" w:beforeAutospacing="0" w:line="276" w:lineRule="auto"/>
        <w:ind w:left="720" w:hanging="360"/>
        <w:jc w:val="both"/>
        <w:rPr>
          <w:u w:val="none"/>
        </w:rPr>
      </w:pPr>
      <w:r w:rsidDel="00000000" w:rsidR="00000000" w:rsidRPr="00000000">
        <w:rPr>
          <w:sz w:val="24"/>
          <w:szCs w:val="24"/>
          <w:rtl w:val="0"/>
        </w:rPr>
        <w:t xml:space="preserve">di impegnarsi a verificare la congruenza del piano operativo di sicurezza (POS) del subappaltatore rispetto al proprio prima della sua trasmissione al Coordinatore per l’esecuzione;</w:t>
      </w:r>
    </w:p>
    <w:p w:rsidR="00000000" w:rsidDel="00000000" w:rsidP="00000000" w:rsidRDefault="00000000" w:rsidRPr="00000000" w14:paraId="00000056">
      <w:pPr>
        <w:spacing w:after="120" w:line="276" w:lineRule="auto"/>
        <w:ind w:left="560" w:hanging="280"/>
        <w:jc w:val="both"/>
        <w:rPr>
          <w:i w:val="1"/>
          <w:iCs w:val="1"/>
          <w:color w:val="ff0000"/>
        </w:rPr>
      </w:pPr>
      <w:r w:rsidDel="00000000" w:rsidR="00000000" w:rsidRPr="00000000">
        <w:rPr>
          <w:sz w:val="24"/>
          <w:szCs w:val="24"/>
          <w:rtl w:val="0"/>
        </w:rPr>
        <w:t xml:space="preserve">F.</w:t>
      </w:r>
      <w:r w:rsidDel="00000000" w:rsidR="00000000" w:rsidRPr="00000000">
        <w:rPr>
          <w:sz w:val="14"/>
          <w:szCs w:val="14"/>
          <w:rtl w:val="0"/>
        </w:rPr>
        <w:t xml:space="preserve">   </w:t>
      </w:r>
      <w:r w:rsidDel="00000000" w:rsidR="00000000" w:rsidRPr="00000000">
        <w:rPr>
          <w:sz w:val="24"/>
          <w:szCs w:val="24"/>
          <w:rtl w:val="0"/>
        </w:rPr>
        <w:t xml:space="preserve">che, ai sensi del comma 17 dell’art. 105 del D. Lgs. n. 50/2016 s.m.i., </w:t>
      </w:r>
      <w:r w:rsidDel="00000000" w:rsidR="00000000" w:rsidRPr="00000000">
        <w:rPr>
          <w:i w:val="1"/>
          <w:iCs w:val="1"/>
          <w:color w:val="ff0000"/>
          <w:rtl w:val="0"/>
        </w:rPr>
        <w:t xml:space="preserve">(indicare con X l’alternativa dichiarata)</w:t>
      </w:r>
    </w:p>
    <w:p w:rsidR="00000000" w:rsidDel="00000000" w:rsidP="00000000" w:rsidRDefault="00000000" w:rsidRPr="00000000" w14:paraId="00000057">
      <w:pPr>
        <w:numPr>
          <w:ilvl w:val="0"/>
          <w:numId w:val="8"/>
        </w:numPr>
        <w:spacing w:after="0" w:afterAutospacing="0" w:before="240" w:line="276" w:lineRule="auto"/>
        <w:ind w:left="720" w:hanging="360"/>
        <w:jc w:val="both"/>
        <w:rPr>
          <w:u w:val="none"/>
        </w:rPr>
      </w:pPr>
      <w:r w:rsidDel="00000000" w:rsidR="00000000" w:rsidRPr="00000000">
        <w:rPr>
          <w:sz w:val="24"/>
          <w:szCs w:val="24"/>
          <w:rtl w:val="0"/>
        </w:rPr>
        <w:t xml:space="preserve">di aver verificato la compatibilità del piano operativo di sicurezza (POS) del subappaltatore con i piani operativi di sicurezza di tutti gli altri subappaltatori ed esecutori;</w:t>
      </w:r>
    </w:p>
    <w:p w:rsidR="00000000" w:rsidDel="00000000" w:rsidP="00000000" w:rsidRDefault="00000000" w:rsidRPr="00000000" w14:paraId="00000058">
      <w:pPr>
        <w:numPr>
          <w:ilvl w:val="0"/>
          <w:numId w:val="8"/>
        </w:numPr>
        <w:spacing w:after="120" w:before="0" w:beforeAutospacing="0" w:line="276" w:lineRule="auto"/>
        <w:ind w:left="720" w:hanging="360"/>
        <w:jc w:val="both"/>
        <w:rPr>
          <w:u w:val="none"/>
        </w:rPr>
      </w:pPr>
      <w:r w:rsidDel="00000000" w:rsidR="00000000" w:rsidRPr="00000000">
        <w:rPr>
          <w:sz w:val="24"/>
          <w:szCs w:val="24"/>
          <w:rtl w:val="0"/>
        </w:rPr>
        <w:t xml:space="preserve">di impegnarsi a verificare la compatibilità del piano operativo di sicurezza (POS) del subappaltatore con i piani operativi di sicurezza di tutti gli altri subappaltatori ed esecutori prima della sua trasmissione al Coordinatore per l’esecuzione;</w:t>
      </w:r>
    </w:p>
    <w:p w:rsidR="00000000" w:rsidDel="00000000" w:rsidP="00000000" w:rsidRDefault="00000000" w:rsidRPr="00000000" w14:paraId="00000059">
      <w:pPr>
        <w:spacing w:after="120" w:line="276" w:lineRule="auto"/>
        <w:ind w:left="560" w:hanging="280"/>
        <w:jc w:val="both"/>
        <w:rPr>
          <w:i w:val="1"/>
          <w:iCs w:val="1"/>
          <w:color w:val="ff0000"/>
        </w:rPr>
      </w:pPr>
      <w:r w:rsidDel="00000000" w:rsidR="00000000" w:rsidRPr="00000000">
        <w:rPr>
          <w:sz w:val="24"/>
          <w:szCs w:val="24"/>
          <w:rtl w:val="0"/>
        </w:rPr>
        <w:t xml:space="preserve">G.</w:t>
      </w:r>
      <w:r w:rsidDel="00000000" w:rsidR="00000000" w:rsidRPr="00000000">
        <w:rPr>
          <w:sz w:val="14"/>
          <w:szCs w:val="14"/>
          <w:rtl w:val="0"/>
        </w:rPr>
        <w:tab/>
      </w:r>
      <w:r w:rsidDel="00000000" w:rsidR="00000000" w:rsidRPr="00000000">
        <w:rPr>
          <w:sz w:val="24"/>
          <w:szCs w:val="24"/>
          <w:rtl w:val="0"/>
        </w:rPr>
        <w:t xml:space="preserve">che, ai sensi del comma 3 dell’art. 101 del D. Lgs. n. 81/2008 s.m.i., </w:t>
      </w:r>
      <w:r w:rsidDel="00000000" w:rsidR="00000000" w:rsidRPr="00000000">
        <w:rPr>
          <w:i w:val="1"/>
          <w:iCs w:val="1"/>
          <w:color w:val="ff0000"/>
          <w:rtl w:val="0"/>
        </w:rPr>
        <w:t xml:space="preserve">(indicare con X l’alternativa dichiarata)</w:t>
      </w:r>
    </w:p>
    <w:p w:rsidR="00000000" w:rsidDel="00000000" w:rsidP="00000000" w:rsidRDefault="00000000" w:rsidRPr="00000000" w14:paraId="0000005A">
      <w:pPr>
        <w:numPr>
          <w:ilvl w:val="0"/>
          <w:numId w:val="1"/>
        </w:numPr>
        <w:spacing w:after="0" w:afterAutospacing="0" w:before="240" w:line="276" w:lineRule="auto"/>
        <w:ind w:left="720" w:hanging="360"/>
        <w:jc w:val="both"/>
        <w:rPr>
          <w:u w:val="none"/>
        </w:rPr>
      </w:pPr>
      <w:r w:rsidDel="00000000" w:rsidR="00000000" w:rsidRPr="00000000">
        <w:rPr>
          <w:sz w:val="24"/>
          <w:szCs w:val="24"/>
          <w:rtl w:val="0"/>
        </w:rPr>
        <w:t xml:space="preserve">di aver già trasmesso il piano operativo di sicurezza (POS) del subappaltatore al Coordinatore per l’esecuzione; </w:t>
      </w:r>
      <w:r w:rsidDel="00000000" w:rsidR="00000000" w:rsidRPr="00000000">
        <w:rPr>
          <w:i w:val="1"/>
          <w:iCs w:val="1"/>
          <w:color w:val="ff0000"/>
          <w:rtl w:val="0"/>
        </w:rPr>
        <w:t xml:space="preserve">(scelta possibile SOLO se è stata selezionata l’alternativa 1 per punti E e F)</w:t>
      </w:r>
    </w:p>
    <w:p w:rsidR="00000000" w:rsidDel="00000000" w:rsidP="00000000" w:rsidRDefault="00000000" w:rsidRPr="00000000" w14:paraId="0000005B">
      <w:pPr>
        <w:numPr>
          <w:ilvl w:val="0"/>
          <w:numId w:val="1"/>
        </w:numPr>
        <w:spacing w:after="120" w:before="0" w:beforeAutospacing="0" w:line="276" w:lineRule="auto"/>
        <w:ind w:left="720" w:hanging="360"/>
        <w:jc w:val="both"/>
        <w:rPr>
          <w:u w:val="none"/>
        </w:rPr>
      </w:pPr>
      <w:r w:rsidDel="00000000" w:rsidR="00000000" w:rsidRPr="00000000">
        <w:rPr>
          <w:sz w:val="24"/>
          <w:szCs w:val="24"/>
          <w:rtl w:val="0"/>
        </w:rPr>
        <w:t xml:space="preserve">di impegnarsi a trasmettere il piano operativo di sicurezza (POS) del subappaltatore al Coordinatore per l’esecuzione, consapevole che le lavorazioni del subappaltatore NON potranno avere inizio sino a che lo stesso Coordinatore per l’esecuzione non avrà verificato positivamente il piano operativo di sicurezza (POS), entro 15 giorni dalla sua ricezione;</w:t>
      </w:r>
    </w:p>
    <w:p w:rsidR="00000000" w:rsidDel="00000000" w:rsidP="00000000" w:rsidRDefault="00000000" w:rsidRPr="00000000" w14:paraId="0000005C">
      <w:pPr>
        <w:spacing w:after="120" w:before="240" w:line="276" w:lineRule="auto"/>
        <w:ind w:left="566.9291338582675" w:hanging="283.46456692913375"/>
        <w:jc w:val="both"/>
        <w:rPr>
          <w:color w:val="1c2534"/>
          <w:sz w:val="24"/>
          <w:szCs w:val="24"/>
          <w:highlight w:val="white"/>
        </w:rPr>
      </w:pPr>
      <w:r w:rsidDel="00000000" w:rsidR="00000000" w:rsidRPr="00000000">
        <w:rPr>
          <w:sz w:val="24"/>
          <w:szCs w:val="24"/>
          <w:rtl w:val="0"/>
        </w:rPr>
        <w:t xml:space="preserve">H. di aver comunicato al subappaltatore che, in caso di nuove assunzioni per lo svolgimento delle lavorazioni in subappalto, è tenuto al rispetto</w:t>
      </w:r>
      <w:r w:rsidDel="00000000" w:rsidR="00000000" w:rsidRPr="00000000">
        <w:rPr>
          <w:sz w:val="24"/>
          <w:szCs w:val="24"/>
          <w:rtl w:val="0"/>
        </w:rPr>
        <w:t xml:space="preserve"> </w:t>
      </w:r>
      <w:r w:rsidDel="00000000" w:rsidR="00000000" w:rsidRPr="00000000">
        <w:rPr>
          <w:color w:val="1c2534"/>
          <w:sz w:val="24"/>
          <w:szCs w:val="24"/>
          <w:highlight w:val="white"/>
          <w:rtl w:val="0"/>
        </w:rPr>
        <w:t xml:space="preserve">della quota di assunzioni riservate a giovani e donne, dichiarata dall’appaltatore in fase di sottoscrizione del contratto principale come previsto dall’Allegato II.3 art 1 in riferimento all’art 57 del D.Lgs 36/23 e smi;</w:t>
      </w:r>
    </w:p>
    <w:p w:rsidR="00000000" w:rsidDel="00000000" w:rsidP="00000000" w:rsidRDefault="00000000" w:rsidRPr="00000000" w14:paraId="0000005D">
      <w:pPr>
        <w:numPr>
          <w:ilvl w:val="0"/>
          <w:numId w:val="7"/>
        </w:numPr>
        <w:spacing w:after="120" w:before="240" w:line="276" w:lineRule="auto"/>
        <w:ind w:left="720" w:hanging="360"/>
        <w:jc w:val="both"/>
        <w:rPr>
          <w:color w:val="1c2534"/>
          <w:sz w:val="24"/>
          <w:szCs w:val="24"/>
          <w:highlight w:val="white"/>
          <w:u w:val="none"/>
        </w:rPr>
      </w:pPr>
      <w:r w:rsidDel="00000000" w:rsidR="00000000" w:rsidRPr="00000000">
        <w:rPr>
          <w:color w:val="1c2534"/>
          <w:sz w:val="24"/>
          <w:szCs w:val="24"/>
          <w:highlight w:val="white"/>
          <w:rtl w:val="0"/>
        </w:rPr>
        <w:t xml:space="preserve">Di aver reso noto al subappaltatore, ai sensi dell’art 119 c 12 del D.Lgs 36/23 e smi, che, per le prestazioni affidate in subappalto, è tenuto ad applicare il medesimo CCNL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w:t>
      </w:r>
    </w:p>
    <w:p w:rsidR="00000000" w:rsidDel="00000000" w:rsidP="00000000" w:rsidRDefault="00000000" w:rsidRPr="00000000" w14:paraId="0000005E">
      <w:pPr>
        <w:ind w:left="425.19685039370086" w:hanging="420"/>
        <w:jc w:val="both"/>
        <w:rPr>
          <w:sz w:val="24"/>
          <w:szCs w:val="24"/>
        </w:rPr>
      </w:pPr>
      <w:r w:rsidDel="00000000" w:rsidR="00000000" w:rsidRPr="00000000">
        <w:rPr>
          <w:rtl w:val="0"/>
        </w:rPr>
      </w:r>
    </w:p>
    <w:tbl>
      <w:tblPr>
        <w:tblStyle w:val="Table2"/>
        <w:tblW w:w="9212.456692913387"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12.456692913387"/>
        <w:tblGridChange w:id="0">
          <w:tblGrid>
            <w:gridCol w:w="9212.456692913387"/>
          </w:tblGrid>
        </w:tblGridChange>
      </w:tblGrid>
      <w:tr>
        <w:trPr>
          <w:cantSplit w:val="0"/>
          <w:trHeight w:val="72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5F">
            <w:pPr>
              <w:spacing w:after="240" w:before="240" w:lineRule="auto"/>
              <w:jc w:val="both"/>
              <w:rPr>
                <w:sz w:val="24"/>
                <w:szCs w:val="24"/>
              </w:rPr>
            </w:pPr>
            <w:r w:rsidDel="00000000" w:rsidR="00000000" w:rsidRPr="00000000">
              <w:rPr>
                <w:rtl w:val="0"/>
              </w:rPr>
            </w:r>
          </w:p>
        </w:tc>
      </w:tr>
      <w:tr>
        <w:trPr>
          <w:cantSplit w:val="0"/>
          <w:trHeight w:val="1830" w:hRule="atLeast"/>
          <w:tblHeader w:val="0"/>
        </w:trPr>
        <w:tc>
          <w:tcPr>
            <w:tcBorders>
              <w:top w:color="000000" w:space="0" w:sz="0" w:val="nil"/>
              <w:left w:color="000000" w:space="0" w:sz="0" w:val="nil"/>
              <w:bottom w:color="000000" w:space="0" w:sz="0" w:val="nil"/>
              <w:right w:color="000000" w:space="0" w:sz="0" w:val="nil"/>
            </w:tcBorders>
            <w:tcMar>
              <w:top w:w="80.0" w:type="dxa"/>
              <w:left w:w="100.0" w:type="dxa"/>
              <w:bottom w:w="80.0" w:type="dxa"/>
              <w:right w:w="100.0" w:type="dxa"/>
            </w:tcMar>
            <w:vAlign w:val="top"/>
          </w:tcPr>
          <w:p w:rsidR="00000000" w:rsidDel="00000000" w:rsidP="00000000" w:rsidRDefault="00000000" w:rsidRPr="00000000" w14:paraId="00000060">
            <w:pPr>
              <w:spacing w:after="240" w:before="240" w:lineRule="auto"/>
              <w:jc w:val="both"/>
              <w:rPr>
                <w:sz w:val="24"/>
                <w:szCs w:val="24"/>
              </w:rPr>
            </w:pPr>
            <w:r w:rsidDel="00000000" w:rsidR="00000000" w:rsidRPr="00000000">
              <w:rPr>
                <w:rtl w:val="0"/>
              </w:rPr>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tal fine</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L L E G 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Dichiarazione (da parte del legale rappresentante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della ditta subappaltatrice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firmata digitalmente oppure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corredata da fotocopia semplice di valido documento di identità del sottoscrittore, ai sensi dell’art. 46 del D.P.R. 28 dicembre 2000 n. 445, nella quale la Ditta, consapevole delle sanzioni penali, previste dall’art. 76 del D.P.R. n. 445/2000, per le ipotesi di falsità in atti e dichiarazioni mendaci ivi indicate, dichiari:</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3"/>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tab/>
        <w:t xml:space="preserve">l’iscrizione al Registro delle Imprese della Camera di Commercio, contenente tutte le indicazioni e gli elementi essenziali riportati nel certificato sostituito;</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tab/>
        <w:t xml:space="preserve">di non trovarsi nelle condizioni previste dall’art. 94, 95 e 98 del Decreto Legislativo 31 marzo 2023 n. 36 (le cause di esclusione devono essere specificatamente indicate).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Le dichiarazioni di cui sopra devono essere prodotte dai soggetti indicati all’art. 94, comma 3, lett. da a) ad h), del D. Lgs. 36/2023.</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sz w:val="24"/>
          <w:szCs w:val="24"/>
          <w:u w:val="singl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sz w:val="24"/>
          <w:szCs w:val="24"/>
          <w:rtl w:val="0"/>
        </w:rPr>
        <w:t xml:space="preserve">2) </w:t>
      </w:r>
      <w:r w:rsidDel="00000000" w:rsidR="00000000" w:rsidRPr="00000000">
        <w:rPr>
          <w:sz w:val="24"/>
          <w:szCs w:val="24"/>
          <w:rtl w:val="0"/>
        </w:rPr>
        <w:t xml:space="preserve">DVR o autocertificazione di cui all’art. 29, comma 5 del D. Lgs. 81/08 (come da allegato).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sz w:val="24"/>
          <w:szCs w:val="24"/>
          <w:rtl w:val="0"/>
        </w:rPr>
        <w:t xml:space="preserve">3) Dichiarazione di non essere oggetto di provvedimenti di sospensione o interdittivi di cui all’art. 14 del D. Lgs. 81/08 (come da allegato).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4"/>
          <w:szCs w:val="24"/>
        </w:rPr>
      </w:pPr>
      <w:r w:rsidDel="00000000" w:rsidR="00000000" w:rsidRPr="00000000">
        <w:rPr>
          <w:rtl w:val="0"/>
        </w:rPr>
      </w:r>
    </w:p>
    <w:p w:rsidR="00000000" w:rsidDel="00000000" w:rsidP="00000000" w:rsidRDefault="00000000" w:rsidRPr="00000000" w14:paraId="00000070">
      <w:pPr>
        <w:ind w:firstLine="0"/>
        <w:jc w:val="both"/>
        <w:rPr>
          <w:sz w:val="24"/>
          <w:szCs w:val="24"/>
          <w:highlight w:val="yellow"/>
        </w:rPr>
      </w:pPr>
      <w:r w:rsidDel="00000000" w:rsidR="00000000" w:rsidRPr="00000000">
        <w:rPr>
          <w:sz w:val="24"/>
          <w:szCs w:val="24"/>
          <w:rtl w:val="0"/>
        </w:rPr>
        <w:t xml:space="preserve">4) </w:t>
      </w:r>
      <w:r w:rsidDel="00000000" w:rsidR="00000000" w:rsidRPr="00000000">
        <w:rPr>
          <w:sz w:val="24"/>
          <w:szCs w:val="24"/>
          <w:rtl w:val="0"/>
        </w:rPr>
        <w:t xml:space="preserve">Dichiarazione dell'organico medio annuo, distinto per qualifica, corredata dagli estremi delle denunce dei lavoratori effettuate all'Istituto nazionale della previdenza sociale (INPS) all'Istituto nazionale assicurazione infortuni sul lavoro (INAIL) e alle casse edili, nonché una dichiarazione relativa al contratto collettivo stipulato dalle organizzazioni sindacali comparativamente più rappresentative, applicato ai lavoratori dipendenti (come da allegato).</w:t>
      </w:r>
      <w:r w:rsidDel="00000000" w:rsidR="00000000" w:rsidRPr="00000000">
        <w:rPr>
          <w:sz w:val="24"/>
          <w:szCs w:val="24"/>
          <w:highlight w:val="yellow"/>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Schema del contratto di subappalto da stipulare con il subappaltatore (il contratto stipulato deve essere inviato, almeno 20 giorni prima della data di effettivo inizio dei lavori, sottoscritto digitalmente da appaltatore e subappaltatore) con allegato l’elenco dei prezzi unitari offerti dal subappaltatore, relativi alle prestazioni che si affidano in subappalto, o del ribasso percentuale offerto.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tab/>
        <w:tab/>
        <w:tab/>
        <w:tab/>
        <w:tab/>
        <w:tab/>
        <w:tab/>
        <w:t xml:space="preserve">La ditta appaltatrice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tab/>
        <w:tab/>
        <w:tab/>
        <w:tab/>
        <w:tab/>
        <w:t xml:space="preserve">(Firma digitale del  Legale Rappresentante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Nome – Cognome per esteso)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CLAUSOLE CHE DEVONO CONTENERE I CONTRATTI</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(tra appaltatore e subappaltatore)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Clausole che devono contenere i contratti di subappalto:</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98"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contratto – di cui al punto 3 della domanda – deve contenere,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pena la nullità assoluta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la seguente clausola:</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 ..... Obblighi relativi alla tracciabilità dei flussi finanziari – Legge n. 136/2010 e ss.mm.ii.</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 parti, con la sottoscrizione del presente contratto, relativo al subappalto di parte dei lavori di .................., il cui contratto principale è stato sottoscritto con l’Ente .................., identificato con il C.I.G. n. ................., assumono gli obblighi di tracciabilità di cui alla Legge 13 agosto 2010 n. 136 e ss.mm.ii.</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questo proposito, il Signor ................... in qualità di legale rappresentante (o altro titolo), della Ditta .................. (subappaltatrice), comunica che il conto corrente dedicato di cui all’art. 3 della citata Legge è il seguente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98"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parte, che ha notizia dell’inadempimento della propria controparte agli obblighi di tracciabilità finanziaria, ne dà immediata comunicazione alla stazione appaltante e alla Prefettura – Ufficio Territoriale del Governo della provincia ove ha sede la stazione appaltante.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Le Imprese firmatarie del contratto di subappalto dichiarano di conoscere e di accettare la clausola risolutiva espressa, che prevede la revoca dell’autorizzazione al subappalto, qualora dovessero essere comunicate dalla Prefettura, successivamente all’autorizzazione al subappalto, informazioni interdittive, del Decreto Legislativo n. 159/2011 come modificato dal Decreto Legislativo 15 novembre 2012 n. 218.</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Le Imprese dichiarano di conoscere e di accettare la clausola risolutiva espressa, che prevede la revoca dell’autorizzazione al subappalto, in caso di grave e reiterato inadempimento delle disposizioni in materia di collocamento, igiene e sicurezza sul lavoro anche con riguardo alla nomina del responsabile della sicurezza e della tutela dei lavoratori in materia contrattuale e sindacale.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color w:val="1c2534"/>
          <w:sz w:val="24"/>
          <w:szCs w:val="24"/>
          <w:highlight w:val="white"/>
          <w:rtl w:val="0"/>
        </w:rPr>
        <w:t xml:space="preserve">4) Ai sensi dell’art 119 c 12 del D.Lgs 36/23 e smi, il subappaltatore è tenuto, per le prestazioni affidate in subappalto, ad applicare il medesimo CCNL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0">
      <w:pPr>
        <w:ind w:left="28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5)ai sensi dell’art 119 c 2 bis del DLgs 36/23 e smi è obbligatorio l’inserimento nel contratto di subappalto  di clausole di revisione dei prezzi che si attivano al verificarsi delle particolari condizioni di cui all’art 60 del citato Dlgs.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color w:val="1c2534"/>
          <w:sz w:val="24"/>
          <w:szCs w:val="24"/>
          <w:highlight w:val="whit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DOCUMENTI DA ALLEGARE ALLA DOMANDA</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ffff00" w:val="clear"/>
        <w:spacing w:after="0" w:before="0" w:line="240" w:lineRule="auto"/>
        <w:ind w:left="426" w:right="0" w:hanging="426"/>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(oltre alle dichiarazioni artt. 94-95-98 del D. Lgs. 36/2023)</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F">
      <w:pPr>
        <w:keepNext w:val="1"/>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 subappalti di importo fino ad Euro 150.000,00, allegare: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Dimostrazione dei lavori eseguiti direttamente nel quinquennio antecedente la data di richiesta del subappalto non inferiore all’importo del contratto di subappalto stipulato, ai sensi dell</w:t>
      </w:r>
      <w:r w:rsidDel="00000000" w:rsidR="00000000" w:rsidRPr="00000000">
        <w:rPr>
          <w:sz w:val="24"/>
          <w:szCs w:val="24"/>
          <w:rtl w:val="0"/>
        </w:rPr>
        <w:t xml:space="preserve">’art. 28, All. II.12 del D. lgs. 36/2023:</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Dimostrazione del costo complessivo sostenuto per il personale dipendente non inferiore al 15% dell’importo dei lavori di cui al punto 1).</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 dimostrazione dei requisiti richiesti ai punti 1) e 2) avviene presentando il fatturato analogo (copia di fatture) (se la ditta è in possesso della SOA, non è necessario presentare le copie delle fatture).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Elenco dell’attrezzatura tecnica, sottoscritto dal legale rappresentante.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tab/>
        <w:t xml:space="preserve">Dichiarazione sostitutiva iscrizione C.C.I.A.A.</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tab/>
        <w:t xml:space="preserve">(Eventuale dichiarazione di iscrizione alle white list);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 subappalti di importo da Euro 150.000,00 e fino alla soglia comunitaria, allegare:</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tab/>
        <w:t xml:space="preserve">Attestazione SOA dell’Impresa subappaltatrice.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tab/>
        <w:t xml:space="preserve">Dichiarazione sostitutiva iscrizione C.C.I.A.A.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tab/>
        <w:t xml:space="preserve">Iscrizione  alle white list / Dichiarazione sostitutiva </w:t>
      </w:r>
      <w:r w:rsidDel="00000000" w:rsidR="00000000" w:rsidRPr="00000000">
        <w:rPr>
          <w:sz w:val="24"/>
          <w:szCs w:val="24"/>
          <w:rtl w:val="0"/>
        </w:rPr>
        <w:t xml:space="preserve">informazione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antimafia</w:t>
      </w:r>
      <w:r w:rsidDel="00000000" w:rsidR="00000000" w:rsidRPr="00000000">
        <w:rPr>
          <w:sz w:val="24"/>
          <w:szCs w:val="24"/>
          <w:rtl w:val="0"/>
        </w:rPr>
        <w:t xml:space="preserve">/Dichiarazione sostitutiva familiari conviventi, ai fini della richiesta informazioni prefettizie (Decreto Legislativo n. 159/11, art. 85, comma 3)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sectPr>
      <w:footerReference r:id="rId7" w:type="default"/>
      <w:pgSz w:h="16838" w:w="11906" w:orient="portrait"/>
      <w:pgMar w:bottom="851" w:top="851" w:left="1559.0551181102362"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Webding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Domanda_autorizz_subappalto_D.Lgs 36-2023</w:t>
      <w:tab/>
      <w:tab/>
      <w:t xml:space="preserve">pag.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di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1146" w:hanging="360"/>
      </w:pPr>
      <w:rPr>
        <w:rFonts w:ascii="Noto Sans Symbols" w:cs="Noto Sans Symbols" w:eastAsia="Noto Sans Symbols" w:hAnsi="Noto Sans Symbols"/>
        <w:vertAlign w:val="baseline"/>
      </w:rPr>
    </w:lvl>
    <w:lvl w:ilvl="1">
      <w:start w:val="1"/>
      <w:numFmt w:val="bullet"/>
      <w:lvlText w:val="o"/>
      <w:lvlJc w:val="left"/>
      <w:pPr>
        <w:ind w:left="1866" w:hanging="360"/>
      </w:pPr>
      <w:rPr>
        <w:rFonts w:ascii="Courier New" w:cs="Courier New" w:eastAsia="Courier New" w:hAnsi="Courier New"/>
        <w:vertAlign w:val="baseline"/>
      </w:rPr>
    </w:lvl>
    <w:lvl w:ilvl="2">
      <w:start w:val="1"/>
      <w:numFmt w:val="bullet"/>
      <w:lvlText w:val="▪"/>
      <w:lvlJc w:val="left"/>
      <w:pPr>
        <w:ind w:left="2586" w:hanging="360"/>
      </w:pPr>
      <w:rPr>
        <w:rFonts w:ascii="Noto Sans Symbols" w:cs="Noto Sans Symbols" w:eastAsia="Noto Sans Symbols" w:hAnsi="Noto Sans Symbols"/>
        <w:vertAlign w:val="baseline"/>
      </w:rPr>
    </w:lvl>
    <w:lvl w:ilvl="3">
      <w:start w:val="1"/>
      <w:numFmt w:val="bullet"/>
      <w:lvlText w:val="●"/>
      <w:lvlJc w:val="left"/>
      <w:pPr>
        <w:ind w:left="3306" w:hanging="360"/>
      </w:pPr>
      <w:rPr>
        <w:rFonts w:ascii="Noto Sans Symbols" w:cs="Noto Sans Symbols" w:eastAsia="Noto Sans Symbols" w:hAnsi="Noto Sans Symbols"/>
        <w:vertAlign w:val="baseline"/>
      </w:rPr>
    </w:lvl>
    <w:lvl w:ilvl="4">
      <w:start w:val="1"/>
      <w:numFmt w:val="bullet"/>
      <w:lvlText w:val="o"/>
      <w:lvlJc w:val="left"/>
      <w:pPr>
        <w:ind w:left="4026" w:hanging="360"/>
      </w:pPr>
      <w:rPr>
        <w:rFonts w:ascii="Courier New" w:cs="Courier New" w:eastAsia="Courier New" w:hAnsi="Courier New"/>
        <w:vertAlign w:val="baseline"/>
      </w:rPr>
    </w:lvl>
    <w:lvl w:ilvl="5">
      <w:start w:val="1"/>
      <w:numFmt w:val="bullet"/>
      <w:lvlText w:val="▪"/>
      <w:lvlJc w:val="left"/>
      <w:pPr>
        <w:ind w:left="4746" w:hanging="360"/>
      </w:pPr>
      <w:rPr>
        <w:rFonts w:ascii="Noto Sans Symbols" w:cs="Noto Sans Symbols" w:eastAsia="Noto Sans Symbols" w:hAnsi="Noto Sans Symbols"/>
        <w:vertAlign w:val="baseline"/>
      </w:rPr>
    </w:lvl>
    <w:lvl w:ilvl="6">
      <w:start w:val="1"/>
      <w:numFmt w:val="bullet"/>
      <w:lvlText w:val="●"/>
      <w:lvlJc w:val="left"/>
      <w:pPr>
        <w:ind w:left="5466" w:hanging="360"/>
      </w:pPr>
      <w:rPr>
        <w:rFonts w:ascii="Noto Sans Symbols" w:cs="Noto Sans Symbols" w:eastAsia="Noto Sans Symbols" w:hAnsi="Noto Sans Symbols"/>
        <w:vertAlign w:val="baseline"/>
      </w:rPr>
    </w:lvl>
    <w:lvl w:ilvl="7">
      <w:start w:val="1"/>
      <w:numFmt w:val="bullet"/>
      <w:lvlText w:val="o"/>
      <w:lvlJc w:val="left"/>
      <w:pPr>
        <w:ind w:left="6186" w:hanging="360"/>
      </w:pPr>
      <w:rPr>
        <w:rFonts w:ascii="Courier New" w:cs="Courier New" w:eastAsia="Courier New" w:hAnsi="Courier New"/>
        <w:vertAlign w:val="baseline"/>
      </w:rPr>
    </w:lvl>
    <w:lvl w:ilvl="8">
      <w:start w:val="1"/>
      <w:numFmt w:val="bullet"/>
      <w:lvlText w:val="▪"/>
      <w:lvlJc w:val="left"/>
      <w:pPr>
        <w:ind w:left="6906"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283.46456692913375" w:hanging="708.661417322834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line="480" w:lineRule="auto"/>
      <w:ind w:leftChars="-1" w:rightChars="0" w:firstLineChars="-1"/>
      <w:jc w:val="center"/>
      <w:textDirection w:val="btLr"/>
      <w:textAlignment w:val="top"/>
      <w:outlineLvl w:val="1"/>
    </w:pPr>
    <w:rPr>
      <w:rFonts w:ascii="Calisto MT" w:hAnsi="Calisto MT"/>
      <w:b w:val="1"/>
      <w:bCs w:val="1"/>
      <w:w w:val="100"/>
      <w:position w:val="-1"/>
      <w:sz w:val="24"/>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line="360" w:lineRule="auto"/>
      <w:ind w:leftChars="-1" w:rightChars="0" w:firstLineChars="-1"/>
      <w:jc w:val="right"/>
      <w:textDirection w:val="btLr"/>
      <w:textAlignment w:val="top"/>
      <w:outlineLvl w:val="2"/>
    </w:pPr>
    <w:rPr>
      <w:rFonts w:ascii="Calisto MT" w:hAnsi="Calisto MT"/>
      <w:w w:val="100"/>
      <w:position w:val="-1"/>
      <w:sz w:val="24"/>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426" w:leftChars="-1" w:rightChars="0" w:hanging="426" w:firstLineChars="-1"/>
      <w:jc w:val="center"/>
      <w:textDirection w:val="btLr"/>
      <w:textAlignment w:val="top"/>
      <w:outlineLvl w:val="3"/>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5">
    <w:name w:val="Titolo 5"/>
    <w:basedOn w:val="Normale"/>
    <w:next w:val="Normale"/>
    <w:autoRedefine w:val="0"/>
    <w:hidden w:val="0"/>
    <w:qFormat w:val="0"/>
    <w:pPr>
      <w:keepNext w:val="1"/>
      <w:pBdr>
        <w:top w:color="auto" w:space="1" w:sz="4" w:val="single"/>
        <w:left w:color="auto" w:space="4" w:sz="4" w:val="single"/>
        <w:bottom w:color="auto" w:space="1" w:sz="4" w:val="single"/>
        <w:right w:color="auto" w:space="4" w:sz="4" w:val="single"/>
      </w:pBdr>
      <w:suppressAutoHyphens w:val="1"/>
      <w:spacing w:line="1" w:lineRule="atLeast"/>
      <w:ind w:leftChars="-1" w:rightChars="0" w:firstLineChars="-1"/>
      <w:jc w:val="center"/>
      <w:textDirection w:val="btLr"/>
      <w:textAlignment w:val="top"/>
      <w:outlineLvl w:val="4"/>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Titolo6">
    <w:name w:val="Titolo 6"/>
    <w:basedOn w:val="Normale"/>
    <w:next w:val="Normale"/>
    <w:autoRedefine w:val="0"/>
    <w:hidden w:val="0"/>
    <w:qFormat w:val="0"/>
    <w:pPr>
      <w:keepNext w:val="1"/>
      <w:suppressAutoHyphens w:val="1"/>
      <w:spacing w:line="360" w:lineRule="auto"/>
      <w:ind w:leftChars="-1" w:rightChars="0" w:firstLineChars="-1"/>
      <w:jc w:val="both"/>
      <w:textDirection w:val="btLr"/>
      <w:textAlignment w:val="top"/>
      <w:outlineLvl w:val="5"/>
    </w:pPr>
    <w:rPr>
      <w:rFonts w:ascii="Microsoft Sans Serif" w:cs="Microsoft Sans Serif" w:hAnsi="Microsoft Sans Serif"/>
      <w:w w:val="100"/>
      <w:position w:val="-1"/>
      <w:sz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480" w:lineRule="auto"/>
      <w:ind w:leftChars="-1" w:rightChars="0" w:firstLineChars="-1"/>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0"/>
    <w:pPr>
      <w:suppressAutoHyphens w:val="1"/>
      <w:spacing w:line="360" w:lineRule="auto"/>
      <w:ind w:left="284" w:leftChars="-1" w:rightChars="0" w:hanging="284"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line="360" w:lineRule="auto"/>
      <w:ind w:left="709" w:leftChars="-1" w:rightChars="0" w:hanging="1"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line="360" w:lineRule="auto"/>
      <w:ind w:left="994" w:leftChars="-1" w:rightChars="0" w:hanging="285"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rFonts w:ascii="Calisto MT" w:hAnsi="Calisto MT"/>
      <w:w w:val="100"/>
      <w:position w:val="-1"/>
      <w:sz w:val="24"/>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pBdr>
        <w:top w:color="auto" w:space="1" w:sz="4" w:val="single"/>
        <w:left w:color="auto" w:space="4" w:sz="4" w:val="single"/>
        <w:bottom w:color="auto" w:space="1" w:sz="4" w:val="single"/>
        <w:right w:color="auto" w:space="4" w:sz="4" w:val="single"/>
      </w:pBdr>
      <w:suppressAutoHyphens w:val="1"/>
      <w:spacing w:line="480" w:lineRule="auto"/>
      <w:ind w:leftChars="-1" w:rightChars="0" w:firstLineChars="-1"/>
      <w:jc w:val="both"/>
      <w:textDirection w:val="btLr"/>
      <w:textAlignment w:val="top"/>
      <w:outlineLvl w:val="0"/>
    </w:pPr>
    <w:rPr>
      <w:rFonts w:ascii="Microsoft Sans Serif" w:cs="Microsoft Sans Serif" w:hAnsi="Microsoft Sans Serif"/>
      <w:w w:val="100"/>
      <w:position w:val="-1"/>
      <w:sz w:val="28"/>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Lettere">
    <w:name w:val="Lettere"/>
    <w:basedOn w:val="Normale"/>
    <w:next w:val="Lettere"/>
    <w:autoRedefine w:val="0"/>
    <w:hidden w:val="0"/>
    <w:qFormat w:val="0"/>
    <w:pPr>
      <w:suppressAutoHyphens w:val="1"/>
      <w:overflowPunct w:val="0"/>
      <w:autoSpaceDE w:val="0"/>
      <w:autoSpaceDN w:val="0"/>
      <w:adjustRightInd w:val="0"/>
      <w:spacing w:line="1" w:lineRule="atLeast"/>
      <w:ind w:leftChars="-1" w:rightChars="0" w:firstLineChars="-1"/>
      <w:jc w:val="both"/>
      <w:textDirection w:val="btLr"/>
      <w:textAlignment w:val="baseline"/>
      <w:outlineLvl w:val="0"/>
    </w:pPr>
    <w:rPr>
      <w:w w:val="100"/>
      <w:position w:val="-1"/>
      <w:sz w:val="24"/>
      <w:effect w:val="none"/>
      <w:vertAlign w:val="baseline"/>
      <w:cs w:val="0"/>
      <w:em w:val="none"/>
      <w:lang w:bidi="ar-SA" w:eastAsia="it-IT" w:val="it-IT"/>
    </w:rPr>
  </w:style>
  <w:style w:type="character" w:styleId="RientrocorpodeltestoCarattere">
    <w:name w:val="Rientro corpo del testo Carattere"/>
    <w:basedOn w:val="Car.predefinitoparagrafo"/>
    <w:next w:val="RientrocorpodeltestoCarattere"/>
    <w:autoRedefine w:val="0"/>
    <w:hidden w:val="0"/>
    <w:qFormat w:val="0"/>
    <w:rPr>
      <w:rFonts w:ascii="Calisto MT" w:hAnsi="Calisto MT"/>
      <w:w w:val="100"/>
      <w:position w:val="-1"/>
      <w:sz w:val="24"/>
      <w:effect w:val="none"/>
      <w:vertAlign w:val="baseline"/>
      <w:cs w:val="0"/>
      <w:em w:val="none"/>
      <w:lang/>
    </w:rPr>
  </w:style>
  <w:style w:type="character" w:styleId="Enfasi(grassetto)">
    <w:name w:val="Enfasi (grassetto)"/>
    <w:basedOn w:val="Car.predefinitoparagrafo"/>
    <w:next w:val="Enfasi(grassetto)"/>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QwRvea3z+HkYkL0iakWRgkyQA==">CgMxLjAaHwoBMBIaChgICVIUChJ0YWJsZS5wMzV3cDllZHZob3I4AHIhMXVoSUc4SlRzUnpnS0h2SXBtYU9sT1djQVJQbVBxcG9E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2008-02-18T09:13:00Z</dcterms:created>
  <dc:creator>Paola Stevoli</dc:creator>
</cp:coreProperties>
</file>